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746D" w14:textId="77777777" w:rsidR="00C50A2B" w:rsidRDefault="00516C40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BCE6B40" wp14:editId="78F55302">
            <wp:simplePos x="0" y="0"/>
            <wp:positionH relativeFrom="column">
              <wp:posOffset>-457200</wp:posOffset>
            </wp:positionH>
            <wp:positionV relativeFrom="paragraph">
              <wp:posOffset>-161925</wp:posOffset>
            </wp:positionV>
            <wp:extent cx="1283335" cy="725805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4899"/>
          <w:lang w:eastAsia="ru-RU"/>
        </w:rPr>
        <w:t>Туристско-экскурсионное дочернее унитарное предприятие «Бресттурист»</w:t>
      </w:r>
    </w:p>
    <w:p w14:paraId="172C7F33" w14:textId="77777777" w:rsidR="00C50A2B" w:rsidRDefault="00516C40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г. Брест, бул. Шевченко, 6</w:t>
      </w:r>
    </w:p>
    <w:p w14:paraId="21188CD7" w14:textId="77777777" w:rsidR="00C50A2B" w:rsidRDefault="00516C40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hyperlink r:id="rId8">
        <w:r>
          <w:rPr>
            <w:rFonts w:ascii="Times New Roman" w:eastAsia="Times New Roman" w:hAnsi="Times New Roman" w:cs="Times New Roman"/>
            <w:b/>
            <w:color w:val="004899"/>
            <w:sz w:val="20"/>
            <w:szCs w:val="20"/>
            <w:lang w:eastAsia="ru-RU"/>
          </w:rPr>
          <w:t>www.brestturist.by</w:t>
        </w:r>
      </w:hyperlink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bresttourist@yandex</w:t>
      </w:r>
      <w:proofErr w:type="spellEnd"/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val="en-US" w:eastAsia="ru-RU"/>
        </w:rPr>
        <w:t>by</w:t>
      </w:r>
    </w:p>
    <w:p w14:paraId="45DFC841" w14:textId="77777777" w:rsidR="00C50A2B" w:rsidRDefault="00516C40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+ 375 162 93 58 32; тел.; +375 162 58 93 39 тел./ факс; + 375 29 321 51 71 моб. тел.</w:t>
      </w:r>
    </w:p>
    <w:p w14:paraId="35124FA3" w14:textId="77777777" w:rsidR="00C50A2B" w:rsidRDefault="00C50A2B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</w:pPr>
    </w:p>
    <w:p w14:paraId="1A85FAE1" w14:textId="7D8A416D" w:rsidR="00C50A2B" w:rsidRDefault="00D66170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ЗАМКИ БЕРЕСТЕЙЩИНЫ</w:t>
      </w:r>
    </w:p>
    <w:p w14:paraId="20F65B56" w14:textId="77777777" w:rsidR="00C50A2B" w:rsidRDefault="00516C40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</w:rPr>
        <w:t xml:space="preserve">Экскурсионная программа по маршруту: </w:t>
      </w:r>
    </w:p>
    <w:p w14:paraId="261AC4AA" w14:textId="279E412B" w:rsidR="00C50A2B" w:rsidRDefault="00D66170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  <w:lang w:val="be-BY"/>
        </w:rPr>
      </w:pPr>
      <w:r>
        <w:rPr>
          <w:rFonts w:ascii="Times New Roman" w:hAnsi="Times New Roman" w:cs="Times New Roman"/>
          <w:color w:val="365F91" w:themeColor="accent1" w:themeShade="BF"/>
          <w:sz w:val="24"/>
        </w:rPr>
        <w:t>с</w:t>
      </w:r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 xml:space="preserve">ан. «Буг»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–</w:t>
      </w:r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 w:rsidR="00516C40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г. </w:t>
      </w:r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 xml:space="preserve">Пружаны – </w:t>
      </w:r>
      <w:r w:rsidR="00516C40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г/п </w:t>
      </w:r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 xml:space="preserve">Ружаны – </w:t>
      </w:r>
      <w:r w:rsidR="00516C40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г. </w:t>
      </w:r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>Ко</w:t>
      </w:r>
      <w:r w:rsidR="00516C40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>с</w:t>
      </w:r>
      <w:proofErr w:type="spellStart"/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>сово</w:t>
      </w:r>
      <w:proofErr w:type="spellEnd"/>
      <w:r w:rsidR="00516C40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– сан. «Буг»</w:t>
      </w:r>
    </w:p>
    <w:p w14:paraId="6BF7801A" w14:textId="77777777" w:rsidR="00C50A2B" w:rsidRDefault="00C50A2B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10FA5731" w14:textId="77777777" w:rsidR="00C50A2B" w:rsidRDefault="00516C40">
      <w:pPr>
        <w:spacing w:after="0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</w:rPr>
        <w:t>Вас ждет знакомство с родовыми гнездами самых блестящих представителей белорусского дворянства, осмотр величественных дворцовых резиденций, увлекательные рассказы о тайнах, что хранят их стены, живописные пейзажи белорусского Полесья и многое другое!</w:t>
      </w:r>
    </w:p>
    <w:p w14:paraId="6EEF9C15" w14:textId="77777777" w:rsidR="00C50A2B" w:rsidRDefault="00C50A2B">
      <w:pPr>
        <w:spacing w:after="0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63"/>
        <w:gridCol w:w="8808"/>
      </w:tblGrid>
      <w:tr w:rsidR="00C50A2B" w14:paraId="5AC3173A" w14:textId="77777777">
        <w:tc>
          <w:tcPr>
            <w:tcW w:w="763" w:type="dxa"/>
          </w:tcPr>
          <w:p w14:paraId="7943D50D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09:00</w:t>
            </w:r>
          </w:p>
        </w:tc>
        <w:tc>
          <w:tcPr>
            <w:tcW w:w="8808" w:type="dxa"/>
          </w:tcPr>
          <w:p w14:paraId="3A5144A4" w14:textId="51BEF18A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Сбор группы.</w:t>
            </w:r>
            <w:r w:rsidR="00D66170"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Встреча с экскурсоводом.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</w:t>
            </w:r>
            <w:r w:rsidR="00D66170"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Отъезд от санатория </w:t>
            </w:r>
            <w:r w:rsidR="00D66170">
              <w:rPr>
                <w:color w:val="365F91" w:themeColor="accent1" w:themeShade="BF"/>
                <w:sz w:val="24"/>
                <w:szCs w:val="20"/>
                <w:lang w:eastAsia="ru-RU"/>
              </w:rPr>
              <w:t>«Буг»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. </w:t>
            </w:r>
          </w:p>
        </w:tc>
      </w:tr>
      <w:tr w:rsidR="00C50A2B" w14:paraId="5CBEDF1D" w14:textId="77777777">
        <w:tc>
          <w:tcPr>
            <w:tcW w:w="763" w:type="dxa"/>
          </w:tcPr>
          <w:p w14:paraId="095EE923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10:00</w:t>
            </w:r>
          </w:p>
        </w:tc>
        <w:tc>
          <w:tcPr>
            <w:tcW w:w="8808" w:type="dxa"/>
          </w:tcPr>
          <w:p w14:paraId="192287C2" w14:textId="77777777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Прибытие в г. Пружаны. </w:t>
            </w:r>
            <w:r>
              <w:rPr>
                <w:b/>
                <w:color w:val="365F91" w:themeColor="accent1" w:themeShade="BF"/>
                <w:sz w:val="24"/>
                <w:szCs w:val="20"/>
                <w:lang w:val="be-BY" w:eastAsia="ru-RU"/>
              </w:rPr>
              <w:t>Экскурсия в музее «Пружанский палацик»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– самой 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красив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ой и </w:t>
            </w:r>
            <w:proofErr w:type="spellStart"/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романтическ</w:t>
            </w:r>
            <w:proofErr w:type="spellEnd"/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ой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усадьб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е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середины XIX века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.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Здесь можно познакомиться, как и с образом жизни шляхты, так и с бытом простых людей. Вокруг усадьбы раскинулся живописный парк.</w:t>
            </w:r>
          </w:p>
        </w:tc>
      </w:tr>
      <w:tr w:rsidR="00C50A2B" w14:paraId="48CDFC36" w14:textId="77777777">
        <w:tc>
          <w:tcPr>
            <w:tcW w:w="763" w:type="dxa"/>
          </w:tcPr>
          <w:p w14:paraId="218239DF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11:30</w:t>
            </w:r>
          </w:p>
        </w:tc>
        <w:tc>
          <w:tcPr>
            <w:tcW w:w="8808" w:type="dxa"/>
          </w:tcPr>
          <w:p w14:paraId="1BF2EDCA" w14:textId="77777777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Переезд в г/п 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Ружаны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– владение шляхтичей Сапегов, одного из могущественных дворянских родов на белорусских землях.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</w:t>
            </w:r>
          </w:p>
          <w:p w14:paraId="519926B0" w14:textId="77777777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b/>
                <w:color w:val="365F91" w:themeColor="accent1" w:themeShade="BF"/>
                <w:sz w:val="24"/>
                <w:szCs w:val="20"/>
                <w:lang w:val="be-BY" w:eastAsia="ru-RU"/>
              </w:rPr>
              <w:t>По прибытии экскурсия во дворце Сапегов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.</w:t>
            </w:r>
          </w:p>
          <w:p w14:paraId="7B6E12A3" w14:textId="77777777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Сегодня здесь можно осмотреть фрагменты их родового имения 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–</w:t>
            </w:r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грандиозного дворцово-паркового ансамбля, по своим размерам и роскоши убранства, не уступавшего когда-то французскому Версалю, а также здание синагоги, Петропавловскую церковь, где хранится чудотворная икона </w:t>
            </w:r>
            <w:proofErr w:type="spellStart"/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Ружанской</w:t>
            </w:r>
            <w:proofErr w:type="spellEnd"/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 xml:space="preserve"> Божией Матери, монастырь </w:t>
            </w:r>
            <w:proofErr w:type="spellStart"/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базилиан</w:t>
            </w:r>
            <w:proofErr w:type="spellEnd"/>
            <w:r>
              <w:rPr>
                <w:color w:val="365F91" w:themeColor="accent1" w:themeShade="BF"/>
                <w:sz w:val="24"/>
                <w:szCs w:val="20"/>
                <w:lang w:eastAsia="ru-RU"/>
              </w:rPr>
              <w:t>, Троицкий костел и другие достопримечательности старинного местечка.</w:t>
            </w:r>
          </w:p>
        </w:tc>
      </w:tr>
      <w:tr w:rsidR="00C50A2B" w14:paraId="5E0A1F8E" w14:textId="77777777">
        <w:tc>
          <w:tcPr>
            <w:tcW w:w="763" w:type="dxa"/>
          </w:tcPr>
          <w:p w14:paraId="21518D58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14:00</w:t>
            </w:r>
          </w:p>
        </w:tc>
        <w:tc>
          <w:tcPr>
            <w:tcW w:w="8808" w:type="dxa"/>
          </w:tcPr>
          <w:p w14:paraId="50A827C2" w14:textId="77777777" w:rsidR="00C50A2B" w:rsidRDefault="00516C40">
            <w:pPr>
              <w:spacing w:after="0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Переезд в г. Коссово. По прибытии </w:t>
            </w:r>
            <w:r>
              <w:rPr>
                <w:b/>
                <w:color w:val="365F91" w:themeColor="accent1" w:themeShade="BF"/>
                <w:sz w:val="24"/>
                <w:szCs w:val="20"/>
                <w:lang w:val="be-BY" w:eastAsia="ru-RU"/>
              </w:rPr>
              <w:t xml:space="preserve">экскурсия в «Коссовском замке» 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– резиденции шляхтичей Пусловских и </w:t>
            </w:r>
            <w:r>
              <w:rPr>
                <w:b/>
                <w:color w:val="365F91" w:themeColor="accent1" w:themeShade="BF"/>
                <w:sz w:val="24"/>
                <w:szCs w:val="20"/>
                <w:lang w:val="be-BY" w:eastAsia="ru-RU"/>
              </w:rPr>
              <w:t>посещение усадьбы Меречевщина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– родового гнезда национального героя Беларуси, Польши, Соединенных Штатов Америки, почетного гражданина Франции – Тадеуша Костюшко. А также  осмотр Троицкого костела, в котором он был крещен, церкови Святого Антония XIX века, деревянной Успенской церкови и католического кладбища, с могилами участников восстания Кастуся Калиновского 1863-1864 годов и т. д.</w:t>
            </w:r>
          </w:p>
        </w:tc>
      </w:tr>
      <w:tr w:rsidR="00C50A2B" w14:paraId="7D246E7C" w14:textId="77777777">
        <w:tc>
          <w:tcPr>
            <w:tcW w:w="763" w:type="dxa"/>
          </w:tcPr>
          <w:p w14:paraId="456981DF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16:00</w:t>
            </w:r>
          </w:p>
        </w:tc>
        <w:tc>
          <w:tcPr>
            <w:tcW w:w="8808" w:type="dxa"/>
          </w:tcPr>
          <w:p w14:paraId="7BA82871" w14:textId="3D4FF95A" w:rsidR="00C50A2B" w:rsidRDefault="00516C40">
            <w:pPr>
              <w:spacing w:after="0" w:line="360" w:lineRule="auto"/>
              <w:jc w:val="both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Окончание программы. Сбор группы. Отправление</w:t>
            </w:r>
            <w:r w:rsidR="00D66170"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в санаторий </w:t>
            </w:r>
            <w:r w:rsidR="00D66170">
              <w:rPr>
                <w:color w:val="365F91" w:themeColor="accent1" w:themeShade="BF"/>
                <w:sz w:val="24"/>
                <w:szCs w:val="20"/>
                <w:lang w:eastAsia="ru-RU"/>
              </w:rPr>
              <w:t>«Буг»</w:t>
            </w: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.</w:t>
            </w:r>
          </w:p>
        </w:tc>
      </w:tr>
      <w:tr w:rsidR="00C50A2B" w14:paraId="765063DF" w14:textId="77777777">
        <w:tc>
          <w:tcPr>
            <w:tcW w:w="763" w:type="dxa"/>
          </w:tcPr>
          <w:p w14:paraId="79AF7990" w14:textId="77777777" w:rsidR="00C50A2B" w:rsidRDefault="00516C40">
            <w:pPr>
              <w:spacing w:after="0" w:line="360" w:lineRule="auto"/>
              <w:rPr>
                <w:color w:val="365F91" w:themeColor="accent1" w:themeShade="BF"/>
                <w:sz w:val="24"/>
                <w:szCs w:val="20"/>
                <w:lang w:val="be-BY"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17:00</w:t>
            </w:r>
          </w:p>
        </w:tc>
        <w:tc>
          <w:tcPr>
            <w:tcW w:w="8808" w:type="dxa"/>
          </w:tcPr>
          <w:p w14:paraId="5BD78684" w14:textId="772CFE99" w:rsidR="00C50A2B" w:rsidRPr="00D66170" w:rsidRDefault="00516C40">
            <w:pPr>
              <w:spacing w:after="0" w:line="360" w:lineRule="auto"/>
              <w:jc w:val="both"/>
              <w:rPr>
                <w:color w:val="365F91" w:themeColor="accent1" w:themeShade="BF"/>
                <w:sz w:val="24"/>
                <w:szCs w:val="20"/>
                <w:lang w:eastAsia="ru-RU"/>
              </w:rPr>
            </w:pPr>
            <w:r>
              <w:rPr>
                <w:color w:val="365F91" w:themeColor="accent1" w:themeShade="BF"/>
                <w:sz w:val="24"/>
                <w:szCs w:val="20"/>
                <w:lang w:val="be-BY" w:eastAsia="ru-RU"/>
              </w:rPr>
              <w:t>Ориентировочное возвращение</w:t>
            </w:r>
            <w:r w:rsidR="00D66170">
              <w:rPr>
                <w:color w:val="365F91" w:themeColor="accent1" w:themeShade="BF"/>
                <w:sz w:val="24"/>
                <w:szCs w:val="20"/>
                <w:lang w:val="be-BY" w:eastAsia="ru-RU"/>
              </w:rPr>
              <w:t xml:space="preserve"> в санаторий </w:t>
            </w:r>
            <w:r w:rsidR="00D66170">
              <w:rPr>
                <w:color w:val="365F91" w:themeColor="accent1" w:themeShade="BF"/>
                <w:sz w:val="24"/>
                <w:szCs w:val="20"/>
                <w:lang w:eastAsia="ru-RU"/>
              </w:rPr>
              <w:t>«Буг».</w:t>
            </w:r>
          </w:p>
        </w:tc>
      </w:tr>
    </w:tbl>
    <w:p w14:paraId="5DCB7A1E" w14:textId="7A9E5AC8" w:rsidR="006A3505" w:rsidRPr="006A3505" w:rsidRDefault="006A3505" w:rsidP="006A3505">
      <w:pPr>
        <w:spacing w:after="0"/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</w:pPr>
      <w:r w:rsidRPr="006A3505"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  <w:t xml:space="preserve">СТОИМОСТЬ ПРОГРАММЫ: </w:t>
      </w:r>
      <w:r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  <w:t>110</w:t>
      </w:r>
      <w:r w:rsidRPr="006A3505"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  <w:t>,00 бел. руб. с чел. при группе минимум 10 чел.</w:t>
      </w:r>
    </w:p>
    <w:p w14:paraId="0374BEA6" w14:textId="77777777" w:rsidR="006A3505" w:rsidRDefault="006A3505" w:rsidP="006A3505">
      <w:pPr>
        <w:spacing w:after="0"/>
        <w:jc w:val="both"/>
        <w:rPr>
          <w:rFonts w:ascii="Times New Roman" w:eastAsia="Calibri" w:hAnsi="Times New Roman" w:cs="Times New Roman"/>
          <w:color w:val="366091"/>
          <w:sz w:val="24"/>
          <w:szCs w:val="24"/>
          <w:u w:val="single"/>
          <w:lang w:eastAsia="ru-RU"/>
        </w:rPr>
      </w:pPr>
    </w:p>
    <w:p w14:paraId="6218C93B" w14:textId="1851569F" w:rsidR="006A3505" w:rsidRPr="006A3505" w:rsidRDefault="006A3505" w:rsidP="006A3505">
      <w:pPr>
        <w:spacing w:after="0"/>
        <w:jc w:val="both"/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</w:pPr>
      <w:r w:rsidRPr="006A3505">
        <w:rPr>
          <w:rFonts w:ascii="Times New Roman" w:eastAsia="Calibri" w:hAnsi="Times New Roman" w:cs="Times New Roman"/>
          <w:color w:val="366091"/>
          <w:sz w:val="24"/>
          <w:szCs w:val="24"/>
          <w:u w:val="single"/>
          <w:lang w:eastAsia="ru-RU"/>
        </w:rPr>
        <w:t>В стоимость включено:</w:t>
      </w:r>
      <w:r w:rsidRPr="006A3505">
        <w:rPr>
          <w:rFonts w:ascii="Times New Roman" w:eastAsia="Calibri" w:hAnsi="Times New Roman" w:cs="Times New Roman"/>
          <w:color w:val="366091"/>
          <w:sz w:val="24"/>
          <w:szCs w:val="24"/>
          <w:lang w:eastAsia="ru-RU"/>
        </w:rPr>
        <w:t xml:space="preserve"> транспортное и экскурсионное обслуживание; экскурсии и входные билеты в посещаемых объектах, предусмотренных данной программой.</w:t>
      </w:r>
    </w:p>
    <w:p w14:paraId="6BECD1B2" w14:textId="77777777" w:rsidR="006A3505" w:rsidRPr="006A3505" w:rsidRDefault="006A3505" w:rsidP="006A3505">
      <w:pPr>
        <w:spacing w:after="0"/>
        <w:jc w:val="both"/>
        <w:rPr>
          <w:rFonts w:ascii="Times New Roman" w:eastAsia="Calibri" w:hAnsi="Times New Roman" w:cs="Times New Roman"/>
          <w:color w:val="366091"/>
          <w:sz w:val="24"/>
          <w:szCs w:val="24"/>
          <w:lang w:eastAsia="ru-RU"/>
        </w:rPr>
      </w:pPr>
      <w:r w:rsidRPr="006A3505">
        <w:rPr>
          <w:rFonts w:ascii="Times New Roman" w:eastAsia="Calibri" w:hAnsi="Times New Roman" w:cs="Times New Roman"/>
          <w:color w:val="366091"/>
          <w:sz w:val="24"/>
          <w:szCs w:val="24"/>
          <w:lang w:eastAsia="ru-RU"/>
        </w:rPr>
        <w:t xml:space="preserve"> </w:t>
      </w:r>
    </w:p>
    <w:p w14:paraId="205018A6" w14:textId="5FEFFF33" w:rsidR="00C50A2B" w:rsidRPr="00CB7B72" w:rsidRDefault="006A3505" w:rsidP="00CB7B72">
      <w:pPr>
        <w:spacing w:after="0"/>
        <w:jc w:val="both"/>
        <w:rPr>
          <w:rFonts w:ascii="Times New Roman" w:eastAsia="Calibri" w:hAnsi="Times New Roman" w:cs="Times New Roman"/>
          <w:b/>
          <w:color w:val="366091"/>
          <w:sz w:val="24"/>
          <w:szCs w:val="24"/>
          <w:lang w:eastAsia="ru-RU"/>
        </w:rPr>
      </w:pPr>
      <w:r w:rsidRPr="006A3505">
        <w:rPr>
          <w:rFonts w:ascii="Times New Roman" w:eastAsia="Calibri" w:hAnsi="Times New Roman" w:cs="Times New Roman"/>
          <w:color w:val="366091"/>
          <w:sz w:val="24"/>
          <w:szCs w:val="24"/>
          <w:lang w:eastAsia="ru-RU"/>
        </w:rPr>
        <w:t>*Стоимость может меняться в зависимости от количества человек в группе и состава программы.</w:t>
      </w:r>
    </w:p>
    <w:sectPr w:rsidR="00C50A2B" w:rsidRPr="00CB7B72">
      <w:head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90DA" w14:textId="77777777" w:rsidR="00933D26" w:rsidRDefault="00933D26">
      <w:pPr>
        <w:spacing w:line="240" w:lineRule="auto"/>
      </w:pPr>
      <w:r>
        <w:separator/>
      </w:r>
    </w:p>
  </w:endnote>
  <w:endnote w:type="continuationSeparator" w:id="0">
    <w:p w14:paraId="6E76A2C2" w14:textId="77777777" w:rsidR="00933D26" w:rsidRDefault="00933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????????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A910" w14:textId="77777777" w:rsidR="00933D26" w:rsidRDefault="00933D26">
      <w:pPr>
        <w:spacing w:after="0"/>
      </w:pPr>
      <w:r>
        <w:separator/>
      </w:r>
    </w:p>
  </w:footnote>
  <w:footnote w:type="continuationSeparator" w:id="0">
    <w:p w14:paraId="2E133B8C" w14:textId="77777777" w:rsidR="00933D26" w:rsidRDefault="00933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A5AD" w14:textId="77777777" w:rsidR="00C50A2B" w:rsidRDefault="00C50A2B">
    <w:pPr>
      <w:pStyle w:val="af0"/>
      <w:jc w:val="left"/>
    </w:pPr>
  </w:p>
  <w:p w14:paraId="60EF882E" w14:textId="77777777" w:rsidR="00C50A2B" w:rsidRDefault="00C50A2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1F01"/>
    <w:multiLevelType w:val="multilevel"/>
    <w:tmpl w:val="240F1F01"/>
    <w:lvl w:ilvl="0">
      <w:start w:val="1"/>
      <w:numFmt w:val="decimal"/>
      <w:pStyle w:val="a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3328D0"/>
    <w:multiLevelType w:val="multilevel"/>
    <w:tmpl w:val="523328D0"/>
    <w:lvl w:ilvl="0">
      <w:start w:val="1"/>
      <w:numFmt w:val="decimal"/>
      <w:pStyle w:val="10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853349706">
    <w:abstractNumId w:val="0"/>
  </w:num>
  <w:num w:numId="2" w16cid:durableId="85873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AF3"/>
    <w:rsid w:val="0005604A"/>
    <w:rsid w:val="00073C98"/>
    <w:rsid w:val="00096D1D"/>
    <w:rsid w:val="001020EF"/>
    <w:rsid w:val="00152800"/>
    <w:rsid w:val="001D6656"/>
    <w:rsid w:val="002721FF"/>
    <w:rsid w:val="00272D56"/>
    <w:rsid w:val="00285742"/>
    <w:rsid w:val="00292C73"/>
    <w:rsid w:val="002D418D"/>
    <w:rsid w:val="00305202"/>
    <w:rsid w:val="00312891"/>
    <w:rsid w:val="00325EFF"/>
    <w:rsid w:val="00327954"/>
    <w:rsid w:val="00354EBF"/>
    <w:rsid w:val="00376675"/>
    <w:rsid w:val="00393C6D"/>
    <w:rsid w:val="003B12C1"/>
    <w:rsid w:val="003E66A7"/>
    <w:rsid w:val="004242AE"/>
    <w:rsid w:val="004550E1"/>
    <w:rsid w:val="004D6A5A"/>
    <w:rsid w:val="004F0D27"/>
    <w:rsid w:val="00506BB3"/>
    <w:rsid w:val="005105D9"/>
    <w:rsid w:val="00516C40"/>
    <w:rsid w:val="00554BFF"/>
    <w:rsid w:val="00556630"/>
    <w:rsid w:val="00595AF3"/>
    <w:rsid w:val="00600836"/>
    <w:rsid w:val="00604AD1"/>
    <w:rsid w:val="00621F84"/>
    <w:rsid w:val="00632538"/>
    <w:rsid w:val="00664237"/>
    <w:rsid w:val="006A3505"/>
    <w:rsid w:val="007325D4"/>
    <w:rsid w:val="007366F1"/>
    <w:rsid w:val="007C2B69"/>
    <w:rsid w:val="007D5697"/>
    <w:rsid w:val="00804E8C"/>
    <w:rsid w:val="00820D6B"/>
    <w:rsid w:val="008475C2"/>
    <w:rsid w:val="008671AB"/>
    <w:rsid w:val="00876199"/>
    <w:rsid w:val="008E31AB"/>
    <w:rsid w:val="00933D26"/>
    <w:rsid w:val="00937751"/>
    <w:rsid w:val="009432A2"/>
    <w:rsid w:val="009711F2"/>
    <w:rsid w:val="009A3F5B"/>
    <w:rsid w:val="009B1646"/>
    <w:rsid w:val="009D2FAB"/>
    <w:rsid w:val="00A279D4"/>
    <w:rsid w:val="00A459F7"/>
    <w:rsid w:val="00A9110E"/>
    <w:rsid w:val="00AA73BE"/>
    <w:rsid w:val="00AD49F3"/>
    <w:rsid w:val="00B35874"/>
    <w:rsid w:val="00B81CFE"/>
    <w:rsid w:val="00B832B9"/>
    <w:rsid w:val="00BD42D8"/>
    <w:rsid w:val="00BE0CAA"/>
    <w:rsid w:val="00C46145"/>
    <w:rsid w:val="00C50A2B"/>
    <w:rsid w:val="00C568FA"/>
    <w:rsid w:val="00C91BB8"/>
    <w:rsid w:val="00C9306F"/>
    <w:rsid w:val="00CA68A5"/>
    <w:rsid w:val="00CB7B72"/>
    <w:rsid w:val="00CC7412"/>
    <w:rsid w:val="00D12C6C"/>
    <w:rsid w:val="00D417FF"/>
    <w:rsid w:val="00D61D2C"/>
    <w:rsid w:val="00D66170"/>
    <w:rsid w:val="00D85D9D"/>
    <w:rsid w:val="00DA107F"/>
    <w:rsid w:val="00DC0402"/>
    <w:rsid w:val="00DD13BD"/>
    <w:rsid w:val="00DF1DA4"/>
    <w:rsid w:val="00DF2AC0"/>
    <w:rsid w:val="00E07D86"/>
    <w:rsid w:val="00E249D5"/>
    <w:rsid w:val="00E325DB"/>
    <w:rsid w:val="00EB725C"/>
    <w:rsid w:val="00EE0284"/>
    <w:rsid w:val="00EE0BAD"/>
    <w:rsid w:val="00EE7D5C"/>
    <w:rsid w:val="00EF0514"/>
    <w:rsid w:val="00F544CA"/>
    <w:rsid w:val="00F95698"/>
    <w:rsid w:val="00FD6F42"/>
    <w:rsid w:val="00FE6057"/>
    <w:rsid w:val="638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9BB572"/>
  <w15:docId w15:val="{77A9F2A8-6655-498F-B79F-13D33DD3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1"/>
    <w:autoRedefine/>
    <w:uiPriority w:val="99"/>
    <w:qFormat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color w:val="000000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rPr>
      <w:rFonts w:cs="Times New Roman"/>
      <w:sz w:val="28"/>
      <w:szCs w:val="28"/>
      <w:vertAlign w:val="superscript"/>
    </w:rPr>
  </w:style>
  <w:style w:type="character" w:styleId="a5">
    <w:name w:val="endnote reference"/>
    <w:basedOn w:val="a1"/>
    <w:uiPriority w:val="99"/>
    <w:semiHidden/>
    <w:qFormat/>
    <w:rPr>
      <w:rFonts w:cs="Times New Roman"/>
      <w:vertAlign w:val="superscript"/>
    </w:rPr>
  </w:style>
  <w:style w:type="character" w:styleId="a6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7">
    <w:name w:val="page number"/>
    <w:basedOn w:val="a1"/>
    <w:uiPriority w:val="99"/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1"/>
    <w:uiPriority w:val="22"/>
    <w:qFormat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pPr>
      <w:spacing w:after="0" w:line="360" w:lineRule="auto"/>
      <w:ind w:right="-2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endnote text"/>
    <w:basedOn w:val="a0"/>
    <w:link w:val="ac"/>
    <w:autoRedefine/>
    <w:uiPriority w:val="99"/>
    <w:semiHidden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caption"/>
    <w:basedOn w:val="a0"/>
    <w:next w:val="a0"/>
    <w:uiPriority w:val="99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footnote text"/>
    <w:basedOn w:val="a0"/>
    <w:link w:val="af"/>
    <w:autoRedefine/>
    <w:uiPriority w:val="99"/>
    <w:semiHidden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0"/>
    <w:next w:val="af1"/>
    <w:link w:val="af2"/>
    <w:autoRedefine/>
    <w:uiPriority w:val="99"/>
    <w:qFormat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kern w:val="16"/>
      <w:sz w:val="28"/>
      <w:szCs w:val="28"/>
      <w:lang w:eastAsia="ru-RU"/>
    </w:rPr>
  </w:style>
  <w:style w:type="paragraph" w:styleId="af1">
    <w:name w:val="Body Text"/>
    <w:basedOn w:val="a0"/>
    <w:link w:val="af3"/>
    <w:uiPriority w:val="99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99"/>
    <w:semiHidden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iCs/>
      <w:smallCaps/>
      <w:color w:val="000000"/>
      <w:sz w:val="28"/>
      <w:szCs w:val="28"/>
    </w:rPr>
  </w:style>
  <w:style w:type="paragraph" w:styleId="23">
    <w:name w:val="toc 2"/>
    <w:basedOn w:val="a0"/>
    <w:next w:val="a0"/>
    <w:autoRedefine/>
    <w:uiPriority w:val="99"/>
    <w:semiHidden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af4">
    <w:name w:val="Body Text Indent"/>
    <w:basedOn w:val="a0"/>
    <w:link w:val="af5"/>
    <w:uiPriority w:val="99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footer"/>
    <w:basedOn w:val="a0"/>
    <w:link w:val="af7"/>
    <w:autoRedefine/>
    <w:uiPriority w:val="99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5"/>
    <w:uiPriority w:val="99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9">
    <w:name w:val="Table Grid"/>
    <w:basedOn w:val="a2"/>
    <w:uiPriority w:val="99"/>
    <w:qFormat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1"/>
    <w:qFormat/>
  </w:style>
  <w:style w:type="character" w:customStyle="1" w:styleId="11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b/>
      <w:i/>
      <w:smallCap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Times New Roman" w:hAnsi="Arial" w:cs="Arial"/>
      <w:color w:val="000000"/>
      <w:lang w:eastAsia="ru-RU"/>
    </w:rPr>
  </w:style>
  <w:style w:type="character" w:customStyle="1" w:styleId="af2">
    <w:name w:val="Верхний колонтитул Знак"/>
    <w:basedOn w:val="a1"/>
    <w:link w:val="af0"/>
    <w:uiPriority w:val="99"/>
    <w:qFormat/>
    <w:rPr>
      <w:rFonts w:ascii="Times New Roman" w:eastAsia="Times New Roman" w:hAnsi="Times New Roman" w:cs="Times New Roman"/>
      <w:color w:val="000000"/>
      <w:kern w:val="16"/>
      <w:sz w:val="28"/>
      <w:szCs w:val="28"/>
      <w:lang w:eastAsia="ru-RU"/>
    </w:rPr>
  </w:style>
  <w:style w:type="character" w:customStyle="1" w:styleId="af3">
    <w:name w:val="Основной текст Знак"/>
    <w:basedOn w:val="a1"/>
    <w:link w:val="af1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b">
    <w:name w:val="Стиль"/>
    <w:basedOn w:val="a0"/>
    <w:uiPriority w:val="99"/>
    <w:pPr>
      <w:spacing w:after="160" w:line="240" w:lineRule="exact"/>
      <w:ind w:firstLine="709"/>
      <w:jc w:val="both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customStyle="1" w:styleId="a">
    <w:name w:val="лит"/>
    <w:autoRedefine/>
    <w:uiPriority w:val="99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лит+нумерация"/>
    <w:basedOn w:val="a0"/>
    <w:next w:val="a0"/>
    <w:autoRedefine/>
    <w:uiPriority w:val="99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d">
    <w:name w:val="литера"/>
    <w:uiPriority w:val="99"/>
    <w:pPr>
      <w:spacing w:line="360" w:lineRule="auto"/>
      <w:jc w:val="both"/>
    </w:pPr>
    <w:rPr>
      <w:rFonts w:ascii="??????????" w:eastAsia="Times New Roman" w:hAnsi="??????????" w:cs="Times New Roman"/>
      <w:sz w:val="28"/>
      <w:szCs w:val="28"/>
    </w:rPr>
  </w:style>
  <w:style w:type="character" w:customStyle="1" w:styleId="af7">
    <w:name w:val="Нижний колонтитул Знак"/>
    <w:basedOn w:val="a1"/>
    <w:link w:val="af6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e">
    <w:name w:val="номер страницы"/>
    <w:basedOn w:val="a1"/>
    <w:uiPriority w:val="99"/>
    <w:rPr>
      <w:rFonts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f">
    <w:name w:val="размещено"/>
    <w:basedOn w:val="a0"/>
    <w:autoRedefine/>
    <w:uiPriority w:val="99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aff0">
    <w:name w:val="содержание"/>
    <w:uiPriority w:val="99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sz w:val="28"/>
      <w:szCs w:val="28"/>
    </w:rPr>
  </w:style>
  <w:style w:type="paragraph" w:customStyle="1" w:styleId="10">
    <w:name w:val="Стиль лит.1 + Слева:  0 см"/>
    <w:basedOn w:val="a0"/>
    <w:uiPriority w:val="99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qFormat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qFormat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qFormat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qFormat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aff2">
    <w:name w:val="ТАБЛИЦА"/>
    <w:next w:val="a0"/>
    <w:autoRedefine/>
    <w:uiPriority w:val="99"/>
    <w:qFormat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c">
    <w:name w:val="Текст концевой сноски Знак"/>
    <w:basedOn w:val="a1"/>
    <w:link w:val="ab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титут"/>
    <w:autoRedefine/>
    <w:uiPriority w:val="99"/>
    <w:qFormat/>
    <w:pPr>
      <w:spacing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4">
    <w:name w:val="Сетка таблицы1"/>
    <w:basedOn w:val="a2"/>
    <w:uiPriority w:val="99"/>
    <w:qFormat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Стиль таблицы11"/>
    <w:uiPriority w:val="99"/>
    <w:qFormat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turis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PC</cp:lastModifiedBy>
  <cp:revision>33</cp:revision>
  <cp:lastPrinted>2024-05-08T09:02:00Z</cp:lastPrinted>
  <dcterms:created xsi:type="dcterms:W3CDTF">2017-03-06T11:13:00Z</dcterms:created>
  <dcterms:modified xsi:type="dcterms:W3CDTF">2026-06-02T11:24:00Z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eyJoZGlkIjoiYzNkNmRhYzcwMWFkMmNiNGM1OWFiZGM4Yzc1MDBhNGMifQ==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DE07630E3C76402F8E5ABEC75A887F2F_12</vt:lpwstr>
  </property>
</Properties>
</file>